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DD" w:rsidRPr="003E6533" w:rsidRDefault="003714DD" w:rsidP="003E6533">
      <w:pPr>
        <w:shd w:val="clear" w:color="auto" w:fill="FFFFFF"/>
        <w:spacing w:before="120" w:after="120" w:line="300" w:lineRule="atLeast"/>
        <w:jc w:val="center"/>
        <w:outlineLvl w:val="1"/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</w:pPr>
      <w:r w:rsidRPr="003E6533"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  <w:t>ДПО – дополнительные профессиональные образовательные программы</w:t>
      </w:r>
    </w:p>
    <w:p w:rsidR="0084316B" w:rsidRPr="003E6533" w:rsidRDefault="00741B9F" w:rsidP="003E653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hyperlink r:id="rId6" w:tgtFrame="_blank" w:history="1">
        <w:r w:rsidR="003714DD" w:rsidRPr="003E6533">
          <w:rPr>
            <w:rFonts w:ascii="Times New Roman" w:eastAsia="Times New Roman" w:hAnsi="Times New Roman" w:cs="Times New Roman"/>
            <w:bCs/>
            <w:iCs/>
            <w:sz w:val="23"/>
            <w:szCs w:val="23"/>
            <w:lang w:eastAsia="ru-RU"/>
          </w:rPr>
          <w:t>Федеральный закон от 29.12.2012 N 273-ФЗ (ред. от 03.08.2018) “Об образовании в Российской Федерации”</w:t>
        </w:r>
      </w:hyperlink>
      <w:r w:rsidR="003714DD" w:rsidRPr="003E653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3714DD" w:rsidRPr="003E6533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 Глава 10. ДОПОЛНИТЕЛЬНОЕ ОБРАЗОВАНИЕ,</w:t>
      </w:r>
      <w:bookmarkStart w:id="0" w:name="_GoBack"/>
      <w:bookmarkEnd w:id="0"/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Статья 76. Дополнительное профессиональное образование</w:t>
      </w:r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 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3. К освоению дополнительных профессиональных программ допускаются:</w:t>
      </w:r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1) лица, имеющие среднее профессиональное и (или) высшее образование;</w:t>
      </w:r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2) лица, получающие среднее профессиональное и (или) высшее образование.</w:t>
      </w:r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714DD" w:rsidRPr="003E6533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714DD" w:rsidRPr="006B6A34" w:rsidRDefault="003714DD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iCs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3E6533" w:rsidRPr="006B6A34" w:rsidRDefault="003E6533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iCs/>
          <w:sz w:val="23"/>
          <w:szCs w:val="23"/>
          <w:lang w:eastAsia="ru-RU"/>
        </w:rPr>
      </w:pPr>
    </w:p>
    <w:p w:rsidR="003E6533" w:rsidRPr="006B6A34" w:rsidRDefault="003E6533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iCs/>
          <w:sz w:val="23"/>
          <w:szCs w:val="23"/>
          <w:lang w:eastAsia="ru-RU"/>
        </w:rPr>
      </w:pPr>
    </w:p>
    <w:p w:rsidR="003714DD" w:rsidRPr="003E6533" w:rsidRDefault="003714DD" w:rsidP="003E6533">
      <w:pPr>
        <w:shd w:val="clear" w:color="auto" w:fill="FFFFFF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</w:pPr>
      <w:proofErr w:type="gramStart"/>
      <w:r w:rsidRPr="003E6533"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  <w:lastRenderedPageBreak/>
        <w:t>ДО – дополнительные образовательные программы</w:t>
      </w:r>
      <w:proofErr w:type="gramEnd"/>
    </w:p>
    <w:p w:rsidR="003714DD" w:rsidRPr="003E6533" w:rsidRDefault="00741B9F" w:rsidP="003E6533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tgtFrame="_blank" w:history="1">
        <w:r w:rsidR="003714DD" w:rsidRPr="003E6533">
          <w:rPr>
            <w:rFonts w:ascii="Times New Roman" w:eastAsia="Times New Roman" w:hAnsi="Times New Roman" w:cs="Times New Roman"/>
            <w:bCs/>
            <w:iCs/>
            <w:sz w:val="23"/>
            <w:szCs w:val="23"/>
            <w:lang w:eastAsia="ru-RU"/>
          </w:rPr>
          <w:t>Федеральный закон от 29.12.2012 N 273-ФЗ (ред. от 03.08.2018) “Об образовании в Российской Федерации”</w:t>
        </w:r>
      </w:hyperlink>
      <w:r w:rsidR="003714DD" w:rsidRPr="003E653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3714DD" w:rsidRPr="003E6533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 Глава 10. ДОПОЛНИТЕЛЬНОЕ ОБРАЗОВАНИЕ, Статья 75. Дополнительное образование </w:t>
      </w:r>
      <w:r w:rsidR="003714DD" w:rsidRPr="003E653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детей и взрослых</w:t>
      </w:r>
    </w:p>
    <w:p w:rsidR="003714DD" w:rsidRPr="003E6533" w:rsidRDefault="003714DD" w:rsidP="003E6533">
      <w:pPr>
        <w:shd w:val="clear" w:color="auto" w:fill="FFFFFF"/>
        <w:spacing w:after="360" w:line="360" w:lineRule="auto"/>
        <w:jc w:val="both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</w:t>
      </w: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3714DD" w:rsidRPr="003E6533" w:rsidRDefault="003714DD" w:rsidP="003E6533">
      <w:pPr>
        <w:shd w:val="clear" w:color="auto" w:fill="FFFFFF"/>
        <w:spacing w:after="360" w:line="360" w:lineRule="auto"/>
        <w:jc w:val="both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3714DD" w:rsidRPr="003E6533" w:rsidRDefault="003714DD" w:rsidP="003E6533">
      <w:pPr>
        <w:shd w:val="clear" w:color="auto" w:fill="FFFFFF"/>
        <w:spacing w:after="360" w:line="360" w:lineRule="auto"/>
        <w:jc w:val="both"/>
        <w:rPr>
          <w:rFonts w:ascii="Lora" w:eastAsia="Times New Roman" w:hAnsi="Lora" w:cs="Times New Roman"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926356" w:rsidRDefault="003714DD" w:rsidP="00926356">
      <w:pPr>
        <w:shd w:val="clear" w:color="auto" w:fill="FFFFFF"/>
        <w:spacing w:after="360" w:line="360" w:lineRule="auto"/>
        <w:jc w:val="both"/>
        <w:rPr>
          <w:rFonts w:ascii="Lora" w:eastAsia="Times New Roman" w:hAnsi="Lora" w:cs="Times New Roman"/>
          <w:iCs/>
          <w:sz w:val="23"/>
          <w:szCs w:val="23"/>
          <w:lang w:eastAsia="ru-RU"/>
        </w:rPr>
      </w:pPr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4. Содержание дополнительных общеразвивающих программ и сроки </w:t>
      </w:r>
      <w:proofErr w:type="gramStart"/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>обучения по ним</w:t>
      </w:r>
      <w:proofErr w:type="gramEnd"/>
      <w:r w:rsidRPr="003E6533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</w:t>
      </w:r>
      <w:r w:rsidR="00926356">
        <w:rPr>
          <w:rFonts w:ascii="Lora" w:eastAsia="Times New Roman" w:hAnsi="Lora" w:cs="Times New Roman"/>
          <w:iCs/>
          <w:sz w:val="23"/>
          <w:szCs w:val="23"/>
          <w:lang w:eastAsia="ru-RU"/>
        </w:rPr>
        <w:t>и государственными требованиями</w:t>
      </w:r>
    </w:p>
    <w:p w:rsidR="00926356" w:rsidRDefault="00926356" w:rsidP="00926356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bCs/>
          <w:sz w:val="33"/>
          <w:szCs w:val="33"/>
          <w:lang w:eastAsia="ru-RU"/>
        </w:rPr>
      </w:pPr>
    </w:p>
    <w:p w:rsidR="00926356" w:rsidRDefault="00926356" w:rsidP="00926356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bCs/>
          <w:sz w:val="33"/>
          <w:szCs w:val="33"/>
          <w:lang w:eastAsia="ru-RU"/>
        </w:rPr>
      </w:pPr>
    </w:p>
    <w:p w:rsidR="00926356" w:rsidRDefault="00926356" w:rsidP="00926356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bCs/>
          <w:sz w:val="33"/>
          <w:szCs w:val="33"/>
          <w:lang w:eastAsia="ru-RU"/>
        </w:rPr>
      </w:pPr>
    </w:p>
    <w:p w:rsidR="003714DD" w:rsidRPr="00926356" w:rsidRDefault="006B6A34" w:rsidP="00926356">
      <w:pPr>
        <w:shd w:val="clear" w:color="auto" w:fill="FFFFFF"/>
        <w:spacing w:after="360" w:line="360" w:lineRule="auto"/>
        <w:jc w:val="both"/>
        <w:rPr>
          <w:rFonts w:ascii="Lora" w:eastAsia="Times New Roman" w:hAnsi="Lora" w:cs="Times New Roman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sz w:val="33"/>
          <w:szCs w:val="33"/>
          <w:lang w:eastAsia="ru-RU"/>
        </w:rPr>
        <w:t xml:space="preserve"> </w:t>
      </w:r>
    </w:p>
    <w:p w:rsidR="003346D1" w:rsidRDefault="00BA2ED7" w:rsidP="003346D1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Lora" w:eastAsia="Times New Roman" w:hAnsi="Lora" w:cs="Times New Roman"/>
          <w:iCs/>
          <w:sz w:val="23"/>
          <w:szCs w:val="23"/>
          <w:lang w:eastAsia="ru-RU"/>
        </w:rPr>
        <w:lastRenderedPageBreak/>
        <w:t xml:space="preserve"> В ГБПОУ МО « Автомобильно-дорожном колледже»    осуществляется реализация  программ по различным  дополнительным квалификациям</w:t>
      </w:r>
      <w:proofErr w:type="gramStart"/>
      <w:r w:rsidR="004257AE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</w:t>
      </w:r>
      <w:r w:rsidR="007846C8">
        <w:rPr>
          <w:rFonts w:ascii="Lora" w:eastAsia="Times New Roman" w:hAnsi="Lora" w:cs="Times New Roman"/>
          <w:iCs/>
          <w:sz w:val="23"/>
          <w:szCs w:val="23"/>
          <w:lang w:eastAsia="ru-RU"/>
        </w:rPr>
        <w:t>,</w:t>
      </w:r>
      <w:proofErr w:type="gramEnd"/>
      <w:r w:rsidR="007846C8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взаимодействуя с </w:t>
      </w:r>
      <w:r w:rsidR="003346D1">
        <w:rPr>
          <w:rFonts w:ascii="Lora" w:eastAsia="Times New Roman" w:hAnsi="Lora" w:cs="Times New Roman"/>
          <w:iCs/>
          <w:sz w:val="23"/>
          <w:szCs w:val="23"/>
          <w:lang w:eastAsia="ru-RU"/>
        </w:rPr>
        <w:t>Центром занятости ,</w:t>
      </w:r>
      <w:r w:rsidR="003346D1" w:rsidRPr="003346D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346D1">
        <w:rPr>
          <w:rFonts w:ascii="Times New Roman" w:eastAsia="Times New Roman" w:hAnsi="Times New Roman" w:cs="Times New Roman"/>
          <w:sz w:val="24"/>
          <w:lang w:eastAsia="ru-RU"/>
        </w:rPr>
        <w:t>привлекая  население ближайших районов</w:t>
      </w:r>
      <w:r w:rsidR="003346D1" w:rsidRPr="003346D1">
        <w:rPr>
          <w:rFonts w:ascii="Times New Roman" w:eastAsia="Times New Roman" w:hAnsi="Times New Roman" w:cs="Times New Roman"/>
          <w:sz w:val="24"/>
          <w:lang w:eastAsia="ru-RU"/>
        </w:rPr>
        <w:t xml:space="preserve"> для обучения </w:t>
      </w:r>
      <w:r w:rsidR="003346D1" w:rsidRPr="003346D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непрерывного обновления своих профессиональных знаний и приобретения новых профессиональных навыков, включая овладение компетенциями в области цифровой экономики. </w:t>
      </w:r>
    </w:p>
    <w:p w:rsidR="003346D1" w:rsidRDefault="00926356" w:rsidP="003346D1">
      <w:pPr>
        <w:spacing w:after="0" w:line="259" w:lineRule="auto"/>
        <w:ind w:left="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      </w:t>
      </w:r>
      <w:r w:rsidR="003346D1">
        <w:rPr>
          <w:rFonts w:ascii="Lora" w:eastAsia="Times New Roman" w:hAnsi="Lora" w:cs="Times New Roman"/>
          <w:iCs/>
          <w:sz w:val="23"/>
          <w:szCs w:val="23"/>
          <w:lang w:eastAsia="ru-RU"/>
        </w:rPr>
        <w:t>ГБПОУ МО «</w:t>
      </w:r>
      <w:r w:rsidR="003346D1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Автомобильно-дорожный </w:t>
      </w:r>
      <w:r w:rsidR="003346D1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колледж»</w:t>
      </w:r>
      <w:r w:rsidR="003346D1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проводит </w:t>
      </w:r>
      <w:r w:rsidR="003346D1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</w:t>
      </w:r>
      <w:r w:rsidR="003346D1">
        <w:rPr>
          <w:rFonts w:ascii="Times New Roman" w:eastAsia="Times New Roman" w:hAnsi="Times New Roman" w:cs="Times New Roman"/>
          <w:sz w:val="24"/>
          <w:lang w:eastAsia="ru-RU"/>
        </w:rPr>
        <w:t>профориентацию</w:t>
      </w:r>
      <w:r w:rsidR="003346D1" w:rsidRPr="003346D1">
        <w:rPr>
          <w:rFonts w:ascii="Times New Roman" w:eastAsia="Times New Roman" w:hAnsi="Times New Roman" w:cs="Times New Roman"/>
          <w:sz w:val="24"/>
          <w:lang w:eastAsia="ru-RU"/>
        </w:rPr>
        <w:t xml:space="preserve"> среди населения</w:t>
      </w:r>
    </w:p>
    <w:p w:rsidR="004257AE" w:rsidRDefault="003346D1" w:rsidP="003346D1">
      <w:pPr>
        <w:spacing w:after="0" w:line="259" w:lineRule="auto"/>
        <w:ind w:left="2"/>
        <w:rPr>
          <w:rFonts w:ascii="Lora" w:eastAsia="Times New Roman" w:hAnsi="Lora" w:cs="Times New Roman"/>
          <w:iCs/>
          <w:sz w:val="23"/>
          <w:szCs w:val="23"/>
          <w:lang w:eastAsia="ru-RU"/>
        </w:rPr>
      </w:pPr>
      <w:r w:rsidRPr="003346D1">
        <w:rPr>
          <w:rFonts w:ascii="Times New Roman" w:eastAsia="Times New Roman" w:hAnsi="Times New Roman" w:cs="Times New Roman"/>
          <w:sz w:val="24"/>
          <w:lang w:eastAsia="ru-RU"/>
        </w:rPr>
        <w:t xml:space="preserve"> г Бронницы и Раменского района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для </w:t>
      </w:r>
      <w:r w:rsidR="004257AE" w:rsidRPr="0033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дополнител</w:t>
      </w:r>
      <w:r w:rsidR="00926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 образовательным программам и </w:t>
      </w:r>
      <w:r w:rsidR="004257AE" w:rsidRPr="0033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профессиональной переподготовки  работающих граждан</w:t>
      </w:r>
      <w:proofErr w:type="gramStart"/>
      <w:r w:rsidR="004257AE" w:rsidRPr="0033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4257AE"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</w:t>
      </w:r>
    </w:p>
    <w:p w:rsidR="00741B9F" w:rsidRDefault="004257AE" w:rsidP="00926356">
      <w:pPr>
        <w:spacing w:after="0" w:line="259" w:lineRule="auto"/>
        <w:ind w:left="2"/>
        <w:rPr>
          <w:rFonts w:ascii="Lora" w:eastAsia="Times New Roman" w:hAnsi="Lora" w:cs="Times New Roman"/>
          <w:iCs/>
          <w:sz w:val="23"/>
          <w:szCs w:val="23"/>
          <w:lang w:eastAsia="ru-RU"/>
        </w:rPr>
      </w:pPr>
      <w:r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 </w:t>
      </w:r>
    </w:p>
    <w:p w:rsidR="003346D1" w:rsidRPr="003346D1" w:rsidRDefault="00926356" w:rsidP="00926356">
      <w:pPr>
        <w:spacing w:after="0" w:line="259" w:lineRule="auto"/>
        <w:ind w:left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Lora" w:eastAsia="Times New Roman" w:hAnsi="Lora" w:cs="Times New Roman"/>
          <w:iCs/>
          <w:sz w:val="23"/>
          <w:szCs w:val="23"/>
          <w:lang w:eastAsia="ru-RU"/>
        </w:rPr>
        <w:t xml:space="preserve">  Перечень реализуемых  программ:</w:t>
      </w:r>
    </w:p>
    <w:p w:rsidR="0084316B" w:rsidRPr="003E6533" w:rsidRDefault="0084316B" w:rsidP="003E6533">
      <w:pPr>
        <w:shd w:val="clear" w:color="auto" w:fill="FFFFFF"/>
        <w:spacing w:after="360" w:line="360" w:lineRule="auto"/>
        <w:rPr>
          <w:rFonts w:ascii="Lora" w:eastAsia="Times New Roman" w:hAnsi="Lora" w:cs="Times New Roman"/>
          <w:iCs/>
          <w:sz w:val="23"/>
          <w:szCs w:val="23"/>
          <w:lang w:eastAsia="ru-RU"/>
        </w:rPr>
      </w:pPr>
    </w:p>
    <w:tbl>
      <w:tblPr>
        <w:tblStyle w:val="a5"/>
        <w:tblpPr w:leftFromText="180" w:rightFromText="180" w:vertAnchor="text" w:horzAnchor="page" w:tblpX="583" w:tblpY="-415"/>
        <w:tblW w:w="10858" w:type="dxa"/>
        <w:tblLayout w:type="fixed"/>
        <w:tblLook w:val="04A0" w:firstRow="1" w:lastRow="0" w:firstColumn="1" w:lastColumn="0" w:noHBand="0" w:noVBand="1"/>
      </w:tblPr>
      <w:tblGrid>
        <w:gridCol w:w="1242"/>
        <w:gridCol w:w="9616"/>
      </w:tblGrid>
      <w:tr w:rsidR="004257AE" w:rsidRPr="003B0AD2" w:rsidTr="004257AE">
        <w:trPr>
          <w:trHeight w:val="411"/>
        </w:trPr>
        <w:tc>
          <w:tcPr>
            <w:tcW w:w="1242" w:type="dxa"/>
          </w:tcPr>
          <w:p w:rsidR="004257AE" w:rsidRPr="003B0AD2" w:rsidRDefault="004257AE" w:rsidP="003B0AD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B0A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616" w:type="dxa"/>
          </w:tcPr>
          <w:p w:rsidR="004257AE" w:rsidRPr="003B0AD2" w:rsidRDefault="00741B9F" w:rsidP="003B0A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Программы    ДПО </w:t>
            </w:r>
          </w:p>
        </w:tc>
      </w:tr>
      <w:tr w:rsidR="004257AE" w:rsidRPr="003B0AD2" w:rsidTr="00926356">
        <w:trPr>
          <w:trHeight w:val="275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Водитель ТС Категория</w:t>
            </w:r>
            <w:proofErr w:type="gramStart"/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926356">
        <w:trPr>
          <w:trHeight w:val="280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Водитель ТС Категория</w:t>
            </w:r>
            <w:proofErr w:type="gramStart"/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proofErr w:type="gramEnd"/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926356">
        <w:trPr>
          <w:trHeight w:val="283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«Т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ракторист категории</w:t>
            </w:r>
            <w:proofErr w:type="gramStart"/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С</w:t>
            </w:r>
            <w:proofErr w:type="gramEnd"/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926356">
        <w:trPr>
          <w:trHeight w:val="402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Контроль и Диагностика ТС  автотранспортных средств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57AE" w:rsidRPr="003B0AD2" w:rsidTr="00926356">
        <w:trPr>
          <w:trHeight w:val="279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Pr="009902E3">
              <w:rPr>
                <w:rFonts w:ascii="Times New Roman" w:hAnsi="Times New Roman" w:cs="Times New Roman"/>
                <w:sz w:val="24"/>
              </w:rPr>
              <w:t>«</w:t>
            </w:r>
            <w:r w:rsidRPr="004257AE">
              <w:rPr>
                <w:rFonts w:ascii="Times New Roman" w:hAnsi="Times New Roman" w:cs="Times New Roman"/>
                <w:b/>
                <w:sz w:val="24"/>
              </w:rPr>
              <w:t>Слесарь по рем</w:t>
            </w:r>
            <w:r w:rsidRPr="004257AE">
              <w:rPr>
                <w:rFonts w:ascii="Times New Roman" w:hAnsi="Times New Roman" w:cs="Times New Roman"/>
                <w:b/>
                <w:sz w:val="24"/>
              </w:rPr>
              <w:t xml:space="preserve">онту автомобилей»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4257AE">
              <w:rPr>
                <w:rFonts w:ascii="Times New Roman" w:hAnsi="Times New Roman" w:cs="Times New Roman"/>
                <w:b/>
                <w:sz w:val="24"/>
              </w:rPr>
              <w:t>«Кузовной ремонт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4257AE" w:rsidRPr="003B0AD2" w:rsidTr="004257AE">
        <w:trPr>
          <w:trHeight w:val="574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</w:t>
            </w:r>
            <w:r w:rsidR="00926356" w:rsidRPr="00926356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рофессии 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«Слесарь по ре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монту автомобилей»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 xml:space="preserve"> «Ремонт 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обслуживание легковых автомобилей»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57AE" w:rsidRPr="003B0AD2" w:rsidTr="004257AE">
        <w:trPr>
          <w:trHeight w:val="532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926356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по п</w:t>
            </w:r>
            <w:r w:rsidR="004257AE" w:rsidRPr="003B0AD2">
              <w:rPr>
                <w:rFonts w:ascii="Times New Roman" w:hAnsi="Times New Roman" w:cs="Times New Roman"/>
                <w:b/>
                <w:sz w:val="24"/>
              </w:rPr>
              <w:t xml:space="preserve">рофессии  слесарь 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«Слесарь по ремонту автомоб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илей»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«Обслуживание </w:t>
            </w:r>
            <w:r w:rsidR="004257A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257AE" w:rsidRPr="003B0AD2">
              <w:rPr>
                <w:rFonts w:ascii="Times New Roman" w:hAnsi="Times New Roman" w:cs="Times New Roman"/>
                <w:b/>
                <w:sz w:val="24"/>
              </w:rPr>
              <w:t>грузовой техники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4257AE" w:rsidRPr="003B0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57AE" w:rsidRPr="003B0AD2" w:rsidTr="004257AE">
        <w:trPr>
          <w:trHeight w:val="642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926356" w:rsidP="009263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6356">
              <w:rPr>
                <w:rFonts w:ascii="Times New Roman" w:hAnsi="Times New Roman" w:cs="Times New Roman"/>
                <w:b/>
                <w:sz w:val="24"/>
              </w:rPr>
              <w:t>Подготовка по п</w:t>
            </w:r>
            <w:r w:rsidR="004257AE" w:rsidRPr="003B0AD2">
              <w:rPr>
                <w:rFonts w:ascii="Times New Roman" w:hAnsi="Times New Roman" w:cs="Times New Roman"/>
                <w:b/>
                <w:sz w:val="24"/>
              </w:rPr>
              <w:t>рофессии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«Слесарь по ремонту автомо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билей» - «Окраска автомобилей</w:t>
            </w:r>
            <w:r w:rsidRPr="00926356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4257AE" w:rsidRPr="003B0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57AE" w:rsidRPr="003B0AD2" w:rsidTr="00926356">
        <w:trPr>
          <w:trHeight w:val="322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>Подготовка по профессии  -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Погрузчик категории</w:t>
            </w:r>
            <w:proofErr w:type="gramStart"/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926356">
        <w:trPr>
          <w:trHeight w:val="271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«Д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испетчер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926356">
        <w:trPr>
          <w:trHeight w:val="274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«К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ладовщик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926356">
        <w:trPr>
          <w:trHeight w:val="407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Подготовка по профессии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«Э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кспедитор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926356">
        <w:trPr>
          <w:trHeight w:val="270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tabs>
                <w:tab w:val="right" w:pos="940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>Курсы повышения квалификац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ии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Бухгалтерский учёт и знание 1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Сбухгалтерия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4257AE" w:rsidRPr="003B0AD2" w:rsidTr="00926356">
        <w:trPr>
          <w:trHeight w:val="274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Курсы повышения квалификации  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>Основы Финансовой  грамотности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4257AE">
        <w:trPr>
          <w:trHeight w:val="172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Курсы повышения квалификации  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Предпринимательство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257AE" w:rsidRPr="003B0AD2" w:rsidTr="004257AE">
        <w:trPr>
          <w:trHeight w:val="172"/>
        </w:trPr>
        <w:tc>
          <w:tcPr>
            <w:tcW w:w="1242" w:type="dxa"/>
          </w:tcPr>
          <w:p w:rsidR="004257AE" w:rsidRPr="003B0AD2" w:rsidRDefault="004257AE" w:rsidP="003B0AD2">
            <w:pPr>
              <w:numPr>
                <w:ilvl w:val="0"/>
                <w:numId w:val="4"/>
              </w:numPr>
              <w:ind w:right="176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6" w:type="dxa"/>
          </w:tcPr>
          <w:p w:rsidR="004257AE" w:rsidRPr="003B0AD2" w:rsidRDefault="004257AE" w:rsidP="004257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B0AD2">
              <w:rPr>
                <w:rFonts w:ascii="Times New Roman" w:hAnsi="Times New Roman" w:cs="Times New Roman"/>
                <w:b/>
                <w:sz w:val="24"/>
              </w:rPr>
              <w:t xml:space="preserve">Курсы повышения квалификации   </w:t>
            </w:r>
            <w:r w:rsidR="00926356" w:rsidRPr="009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  <w:lang w:eastAsia="ru-RU"/>
              </w:rPr>
              <w:t>«Электрооборудование и диагностика систем управления двигателем</w:t>
            </w:r>
            <w:r w:rsidR="009263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</w:tr>
    </w:tbl>
    <w:p w:rsidR="0084316B" w:rsidRDefault="0084316B" w:rsidP="003E6533">
      <w:pPr>
        <w:shd w:val="clear" w:color="auto" w:fill="FFFFFF"/>
        <w:tabs>
          <w:tab w:val="left" w:pos="1185"/>
        </w:tabs>
        <w:spacing w:after="360" w:line="360" w:lineRule="auto"/>
        <w:rPr>
          <w:rFonts w:ascii="Lora" w:eastAsia="Times New Roman" w:hAnsi="Lora" w:cs="Times New Roman"/>
          <w:color w:val="383838"/>
          <w:sz w:val="23"/>
          <w:szCs w:val="23"/>
          <w:lang w:eastAsia="ru-RU"/>
        </w:rPr>
      </w:pPr>
    </w:p>
    <w:p w:rsidR="003B0AD2" w:rsidRDefault="003B0AD2" w:rsidP="003E6533">
      <w:pPr>
        <w:shd w:val="clear" w:color="auto" w:fill="FFFFFF"/>
        <w:tabs>
          <w:tab w:val="left" w:pos="1185"/>
        </w:tabs>
        <w:spacing w:after="360" w:line="360" w:lineRule="auto"/>
        <w:rPr>
          <w:rFonts w:ascii="Lora" w:eastAsia="Times New Roman" w:hAnsi="Lora" w:cs="Times New Roman"/>
          <w:color w:val="383838"/>
          <w:sz w:val="23"/>
          <w:szCs w:val="23"/>
          <w:lang w:eastAsia="ru-RU"/>
        </w:rPr>
      </w:pPr>
    </w:p>
    <w:p w:rsidR="003B0AD2" w:rsidRDefault="003B0AD2" w:rsidP="003E6533">
      <w:pPr>
        <w:shd w:val="clear" w:color="auto" w:fill="FFFFFF"/>
        <w:tabs>
          <w:tab w:val="left" w:pos="1185"/>
        </w:tabs>
        <w:spacing w:after="360" w:line="360" w:lineRule="auto"/>
        <w:rPr>
          <w:rFonts w:ascii="Lora" w:eastAsia="Times New Roman" w:hAnsi="Lora" w:cs="Times New Roman"/>
          <w:color w:val="383838"/>
          <w:sz w:val="23"/>
          <w:szCs w:val="23"/>
          <w:lang w:eastAsia="ru-RU"/>
        </w:rPr>
      </w:pPr>
    </w:p>
    <w:p w:rsidR="003B0AD2" w:rsidRDefault="003B0AD2" w:rsidP="003E6533">
      <w:pPr>
        <w:shd w:val="clear" w:color="auto" w:fill="FFFFFF"/>
        <w:tabs>
          <w:tab w:val="left" w:pos="1185"/>
        </w:tabs>
        <w:spacing w:after="360" w:line="360" w:lineRule="auto"/>
        <w:rPr>
          <w:rFonts w:ascii="Lora" w:eastAsia="Times New Roman" w:hAnsi="Lora" w:cs="Times New Roman"/>
          <w:color w:val="383838"/>
          <w:sz w:val="23"/>
          <w:szCs w:val="23"/>
          <w:lang w:eastAsia="ru-RU"/>
        </w:rPr>
      </w:pPr>
    </w:p>
    <w:p w:rsidR="004770AA" w:rsidRDefault="004770AA" w:rsidP="003E6533">
      <w:pPr>
        <w:shd w:val="clear" w:color="auto" w:fill="FFFFFF"/>
        <w:tabs>
          <w:tab w:val="left" w:pos="1185"/>
        </w:tabs>
        <w:spacing w:after="360" w:line="360" w:lineRule="auto"/>
        <w:rPr>
          <w:rFonts w:ascii="Lora" w:eastAsia="Times New Roman" w:hAnsi="Lora" w:cs="Times New Roman"/>
          <w:color w:val="383838"/>
          <w:sz w:val="23"/>
          <w:szCs w:val="23"/>
          <w:lang w:eastAsia="ru-RU"/>
        </w:rPr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84316B" w:rsidRDefault="0084316B" w:rsidP="00B60D98">
      <w:pPr>
        <w:tabs>
          <w:tab w:val="left" w:pos="1380"/>
        </w:tabs>
      </w:pPr>
    </w:p>
    <w:p w:rsidR="00B60D98" w:rsidRDefault="00B60D98" w:rsidP="00B60D98">
      <w:pPr>
        <w:tabs>
          <w:tab w:val="left" w:pos="1380"/>
        </w:tabs>
      </w:pPr>
    </w:p>
    <w:sectPr w:rsidR="00B60D98" w:rsidSect="001B5A1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59D"/>
    <w:multiLevelType w:val="multilevel"/>
    <w:tmpl w:val="A4C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A3AD8"/>
    <w:multiLevelType w:val="hybridMultilevel"/>
    <w:tmpl w:val="755A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A066D"/>
    <w:multiLevelType w:val="multilevel"/>
    <w:tmpl w:val="88D4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445C5"/>
    <w:multiLevelType w:val="multilevel"/>
    <w:tmpl w:val="D13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4"/>
    <w:rsid w:val="001B5A1E"/>
    <w:rsid w:val="003346D1"/>
    <w:rsid w:val="003714DD"/>
    <w:rsid w:val="003B0AD2"/>
    <w:rsid w:val="003D1BB5"/>
    <w:rsid w:val="003E6533"/>
    <w:rsid w:val="004255EB"/>
    <w:rsid w:val="004257AE"/>
    <w:rsid w:val="004770AA"/>
    <w:rsid w:val="006B098E"/>
    <w:rsid w:val="006B6A34"/>
    <w:rsid w:val="00741B9F"/>
    <w:rsid w:val="00747BA6"/>
    <w:rsid w:val="007846C8"/>
    <w:rsid w:val="007E49C0"/>
    <w:rsid w:val="0084316B"/>
    <w:rsid w:val="008544B7"/>
    <w:rsid w:val="00926356"/>
    <w:rsid w:val="00B40449"/>
    <w:rsid w:val="00B60D98"/>
    <w:rsid w:val="00BA2ED7"/>
    <w:rsid w:val="00DD38BD"/>
    <w:rsid w:val="00E90EB5"/>
    <w:rsid w:val="00F81AA4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0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60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90E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B5A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0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60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90E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B5A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91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04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8B9DC"/>
            <w:right w:val="none" w:sz="0" w:space="0" w:color="auto"/>
          </w:divBdr>
        </w:div>
        <w:div w:id="308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14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5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PolyakovaM</dc:creator>
  <cp:keywords/>
  <dc:description/>
  <cp:lastModifiedBy>PolyakovaM</cp:lastModifiedBy>
  <cp:revision>9</cp:revision>
  <dcterms:created xsi:type="dcterms:W3CDTF">2022-03-23T12:46:00Z</dcterms:created>
  <dcterms:modified xsi:type="dcterms:W3CDTF">2022-04-13T14:53:00Z</dcterms:modified>
</cp:coreProperties>
</file>